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-72" w:type="dxa"/>
        <w:tblLook w:val="00A0" w:firstRow="1" w:lastRow="0" w:firstColumn="1" w:lastColumn="0" w:noHBand="0" w:noVBand="0"/>
      </w:tblPr>
      <w:tblGrid>
        <w:gridCol w:w="2209"/>
        <w:gridCol w:w="7043"/>
      </w:tblGrid>
      <w:tr w:rsidR="006163AA" w:rsidRPr="00651C46" w:rsidTr="006219EC">
        <w:tc>
          <w:tcPr>
            <w:tcW w:w="2209" w:type="dxa"/>
          </w:tcPr>
          <w:p w:rsidR="006163AA" w:rsidRPr="00651C46" w:rsidRDefault="001D6503" w:rsidP="00653E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style="width:87pt;height:87.75pt;visibility:visible">
                  <v:imagedata r:id="rId5" o:title=""/>
                </v:shape>
              </w:pict>
            </w:r>
          </w:p>
        </w:tc>
        <w:tc>
          <w:tcPr>
            <w:tcW w:w="7043" w:type="dxa"/>
            <w:vAlign w:val="center"/>
          </w:tcPr>
          <w:p w:rsidR="006163AA" w:rsidRPr="00651C46" w:rsidRDefault="006163AA" w:rsidP="00653E9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163AA" w:rsidRPr="006376C3" w:rsidRDefault="006163AA" w:rsidP="006376C3">
            <w:pPr>
              <w:spacing w:after="0" w:line="240" w:lineRule="auto"/>
              <w:ind w:hanging="10"/>
              <w:jc w:val="center"/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CONDITION</w:t>
            </w:r>
            <w:r w:rsidR="00BC11B0"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S</w:t>
            </w:r>
            <w:r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</w:t>
            </w:r>
            <w:r w:rsidR="009E755E"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D’ORGANSATION</w:t>
            </w:r>
            <w:r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DE</w:t>
            </w:r>
            <w:r w:rsidR="009E755E"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S</w:t>
            </w:r>
            <w:r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MARIAGE</w:t>
            </w:r>
            <w:r w:rsidR="009E755E" w:rsidRPr="006376C3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S</w:t>
            </w:r>
          </w:p>
          <w:p w:rsidR="006163AA" w:rsidRPr="00651C46" w:rsidRDefault="006163AA" w:rsidP="00653E9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163AA" w:rsidRPr="00651C46" w:rsidRDefault="005B76C1" w:rsidP="005B76C1">
      <w:pPr>
        <w:tabs>
          <w:tab w:val="center" w:pos="851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51C46">
        <w:rPr>
          <w:rFonts w:asciiTheme="minorHAnsi" w:hAnsiTheme="minorHAnsi"/>
          <w:b/>
          <w:sz w:val="24"/>
          <w:szCs w:val="24"/>
        </w:rPr>
        <w:tab/>
      </w:r>
      <w:r w:rsidRPr="00651C46">
        <w:rPr>
          <w:rFonts w:asciiTheme="minorHAnsi" w:hAnsiTheme="minorHAnsi"/>
          <w:b/>
          <w:sz w:val="20"/>
          <w:szCs w:val="20"/>
        </w:rPr>
        <w:t>Service Etat Civil</w:t>
      </w:r>
    </w:p>
    <w:p w:rsidR="005B76C1" w:rsidRPr="00651C46" w:rsidRDefault="005B76C1" w:rsidP="005B76C1">
      <w:pPr>
        <w:tabs>
          <w:tab w:val="center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51C46">
        <w:rPr>
          <w:rFonts w:asciiTheme="minorHAnsi" w:hAnsiTheme="minorHAnsi"/>
          <w:sz w:val="20"/>
          <w:szCs w:val="20"/>
        </w:rPr>
        <w:tab/>
        <w:t>03.84.54.56.19</w:t>
      </w:r>
    </w:p>
    <w:p w:rsidR="006163AA" w:rsidRPr="00651C46" w:rsidRDefault="006163AA">
      <w:pPr>
        <w:rPr>
          <w:rFonts w:asciiTheme="minorHAnsi" w:hAnsiTheme="minorHAnsi"/>
          <w:sz w:val="24"/>
          <w:szCs w:val="24"/>
        </w:rPr>
      </w:pPr>
    </w:p>
    <w:p w:rsidR="006163AA" w:rsidRDefault="009E755E" w:rsidP="006376C3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651C46">
        <w:rPr>
          <w:rFonts w:asciiTheme="minorHAnsi" w:hAnsiTheme="minorHAnsi"/>
          <w:b/>
          <w:sz w:val="28"/>
          <w:szCs w:val="28"/>
        </w:rPr>
        <w:t>Dépôt du Dossier :</w:t>
      </w:r>
    </w:p>
    <w:p w:rsidR="00C57D8C" w:rsidRPr="00F61C77" w:rsidRDefault="00F61C77" w:rsidP="00510CB5">
      <w:pPr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F61C77">
        <w:rPr>
          <w:sz w:val="24"/>
          <w:szCs w:val="24"/>
        </w:rPr>
        <w:t xml:space="preserve">Les dossiers seront déposés </w:t>
      </w:r>
      <w:r w:rsidRPr="00F61C77">
        <w:rPr>
          <w:b/>
          <w:sz w:val="24"/>
          <w:szCs w:val="24"/>
        </w:rPr>
        <w:t>au maximum un an</w:t>
      </w:r>
      <w:r w:rsidRPr="00F61C77">
        <w:rPr>
          <w:sz w:val="24"/>
          <w:szCs w:val="24"/>
        </w:rPr>
        <w:t xml:space="preserve"> avant la célébration.</w:t>
      </w:r>
    </w:p>
    <w:p w:rsidR="00C57D8C" w:rsidRPr="00F61C77" w:rsidRDefault="006163AA" w:rsidP="00510CB5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sz w:val="24"/>
          <w:szCs w:val="24"/>
        </w:rPr>
        <w:t>Seuls les dossiers complets seront acceptés</w:t>
      </w:r>
    </w:p>
    <w:p w:rsidR="00C57D8C" w:rsidRPr="00651C46" w:rsidRDefault="00C57D8C" w:rsidP="00510CB5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dossiers seront déposés par l’un des futurs époux ou un de leurs parents muni d’une </w:t>
      </w:r>
      <w:r w:rsidRPr="00F61C77">
        <w:rPr>
          <w:rFonts w:asciiTheme="minorHAnsi" w:hAnsiTheme="minorHAnsi"/>
          <w:b/>
          <w:sz w:val="24"/>
          <w:szCs w:val="24"/>
        </w:rPr>
        <w:t>procuration</w:t>
      </w:r>
      <w:r>
        <w:rPr>
          <w:rFonts w:asciiTheme="minorHAnsi" w:hAnsiTheme="minorHAnsi"/>
          <w:sz w:val="24"/>
          <w:szCs w:val="24"/>
        </w:rPr>
        <w:t>.</w:t>
      </w:r>
    </w:p>
    <w:p w:rsidR="00E841D3" w:rsidRPr="00651C46" w:rsidRDefault="009E755E" w:rsidP="00510CB5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sz w:val="24"/>
          <w:szCs w:val="24"/>
        </w:rPr>
        <w:t>Le</w:t>
      </w:r>
      <w:r w:rsidR="00E841D3" w:rsidRPr="00651C46">
        <w:rPr>
          <w:rFonts w:asciiTheme="minorHAnsi" w:hAnsiTheme="minorHAnsi"/>
          <w:sz w:val="24"/>
          <w:szCs w:val="24"/>
        </w:rPr>
        <w:t xml:space="preserve"> </w:t>
      </w:r>
      <w:r w:rsidRPr="00651C46">
        <w:rPr>
          <w:rFonts w:asciiTheme="minorHAnsi" w:hAnsiTheme="minorHAnsi"/>
          <w:b/>
          <w:sz w:val="24"/>
          <w:szCs w:val="24"/>
        </w:rPr>
        <w:t>délai</w:t>
      </w:r>
      <w:r w:rsidR="00E841D3" w:rsidRPr="00651C46">
        <w:rPr>
          <w:rFonts w:asciiTheme="minorHAnsi" w:hAnsiTheme="minorHAnsi"/>
          <w:b/>
          <w:sz w:val="24"/>
          <w:szCs w:val="24"/>
        </w:rPr>
        <w:t xml:space="preserve"> minimum</w:t>
      </w:r>
      <w:r w:rsidR="00E841D3" w:rsidRPr="00651C46">
        <w:rPr>
          <w:rFonts w:asciiTheme="minorHAnsi" w:hAnsiTheme="minorHAnsi"/>
          <w:sz w:val="24"/>
          <w:szCs w:val="24"/>
        </w:rPr>
        <w:t xml:space="preserve"> entre le dépôt du dossier et la </w:t>
      </w:r>
      <w:r w:rsidR="009A73AF" w:rsidRPr="00651C46">
        <w:rPr>
          <w:rFonts w:asciiTheme="minorHAnsi" w:hAnsiTheme="minorHAnsi"/>
          <w:sz w:val="24"/>
          <w:szCs w:val="24"/>
        </w:rPr>
        <w:t>célébration</w:t>
      </w:r>
      <w:r w:rsidRPr="00651C46">
        <w:rPr>
          <w:rFonts w:asciiTheme="minorHAnsi" w:hAnsiTheme="minorHAnsi"/>
          <w:sz w:val="24"/>
          <w:szCs w:val="24"/>
        </w:rPr>
        <w:t xml:space="preserve"> est de</w:t>
      </w:r>
      <w:r w:rsidR="00E841D3" w:rsidRPr="00651C46">
        <w:rPr>
          <w:rFonts w:asciiTheme="minorHAnsi" w:hAnsiTheme="minorHAnsi"/>
          <w:sz w:val="24"/>
          <w:szCs w:val="24"/>
        </w:rPr>
        <w:t> :</w:t>
      </w:r>
    </w:p>
    <w:p w:rsidR="00E841D3" w:rsidRPr="00651C46" w:rsidRDefault="009E755E" w:rsidP="00651C46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b/>
          <w:sz w:val="24"/>
          <w:szCs w:val="24"/>
        </w:rPr>
        <w:t xml:space="preserve">1 mois </w:t>
      </w:r>
      <w:r w:rsidR="00E841D3" w:rsidRPr="00651C46">
        <w:rPr>
          <w:rFonts w:asciiTheme="minorHAnsi" w:hAnsiTheme="minorHAnsi"/>
          <w:sz w:val="24"/>
          <w:szCs w:val="24"/>
        </w:rPr>
        <w:t xml:space="preserve">si les deux futur(e)s </w:t>
      </w:r>
      <w:r w:rsidR="00651C46" w:rsidRPr="00651C46">
        <w:rPr>
          <w:rFonts w:asciiTheme="minorHAnsi" w:hAnsiTheme="minorHAnsi"/>
          <w:sz w:val="24"/>
          <w:szCs w:val="24"/>
        </w:rPr>
        <w:t>époux (</w:t>
      </w:r>
      <w:r w:rsidR="00E841D3" w:rsidRPr="00651C46">
        <w:rPr>
          <w:rFonts w:asciiTheme="minorHAnsi" w:hAnsiTheme="minorHAnsi"/>
          <w:sz w:val="24"/>
          <w:szCs w:val="24"/>
        </w:rPr>
        <w:t>ses) sont domicilié(e)s à Belfort</w:t>
      </w:r>
    </w:p>
    <w:p w:rsidR="009E755E" w:rsidRPr="00651C46" w:rsidRDefault="009E755E" w:rsidP="00651C46">
      <w:pPr>
        <w:numPr>
          <w:ilvl w:val="0"/>
          <w:numId w:val="16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b/>
          <w:sz w:val="24"/>
          <w:szCs w:val="24"/>
        </w:rPr>
        <w:t>6 semaines</w:t>
      </w:r>
      <w:r w:rsidR="00E841D3" w:rsidRPr="00651C46">
        <w:rPr>
          <w:rFonts w:asciiTheme="minorHAnsi" w:hAnsiTheme="minorHAnsi"/>
          <w:b/>
          <w:sz w:val="24"/>
          <w:szCs w:val="24"/>
        </w:rPr>
        <w:t xml:space="preserve"> </w:t>
      </w:r>
      <w:r w:rsidR="00E841D3" w:rsidRPr="00651C46">
        <w:rPr>
          <w:rFonts w:asciiTheme="minorHAnsi" w:hAnsiTheme="minorHAnsi"/>
          <w:sz w:val="24"/>
          <w:szCs w:val="24"/>
        </w:rPr>
        <w:t xml:space="preserve">si </w:t>
      </w:r>
      <w:r w:rsidR="009A73AF" w:rsidRPr="00651C46">
        <w:rPr>
          <w:rFonts w:asciiTheme="minorHAnsi" w:hAnsiTheme="minorHAnsi"/>
          <w:sz w:val="24"/>
          <w:szCs w:val="24"/>
        </w:rPr>
        <w:t>l’un(e) des deux au moins n’est pas domicilié(e) à Belfort</w:t>
      </w:r>
    </w:p>
    <w:p w:rsidR="006C0EB6" w:rsidRPr="006C0EB6" w:rsidRDefault="00F61C77" w:rsidP="006C0EB6">
      <w:pPr>
        <w:numPr>
          <w:ilvl w:val="0"/>
          <w:numId w:val="21"/>
        </w:num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Après instruction et validat</w:t>
      </w:r>
      <w:r w:rsidR="006C0EB6">
        <w:rPr>
          <w:rFonts w:asciiTheme="minorHAnsi" w:hAnsiTheme="minorHAnsi"/>
          <w:sz w:val="24"/>
          <w:szCs w:val="24"/>
        </w:rPr>
        <w:t>ion du dossier, les intéressés seront convoqués par courrier</w:t>
      </w:r>
      <w:r>
        <w:rPr>
          <w:rFonts w:asciiTheme="minorHAnsi" w:hAnsiTheme="minorHAnsi"/>
          <w:sz w:val="24"/>
          <w:szCs w:val="24"/>
        </w:rPr>
        <w:t xml:space="preserve"> pour fixer la date.</w:t>
      </w:r>
      <w:r w:rsidR="006C0EB6">
        <w:rPr>
          <w:rFonts w:asciiTheme="minorHAnsi" w:hAnsiTheme="minorHAnsi"/>
          <w:sz w:val="24"/>
          <w:szCs w:val="24"/>
        </w:rPr>
        <w:t xml:space="preserve"> </w:t>
      </w:r>
      <w:r w:rsidR="006C0EB6" w:rsidRPr="006C0EB6">
        <w:rPr>
          <w:rFonts w:asciiTheme="minorHAnsi" w:hAnsiTheme="minorHAnsi"/>
          <w:b/>
          <w:i/>
          <w:sz w:val="24"/>
          <w:szCs w:val="24"/>
        </w:rPr>
        <w:t>L</w:t>
      </w:r>
      <w:r w:rsidR="006C0EB6" w:rsidRPr="006C0EB6">
        <w:rPr>
          <w:b/>
          <w:i/>
          <w:sz w:val="24"/>
          <w:szCs w:val="24"/>
        </w:rPr>
        <w:t xml:space="preserve">a présence des deux </w:t>
      </w:r>
      <w:r w:rsidR="006C0EB6">
        <w:rPr>
          <w:b/>
          <w:i/>
          <w:sz w:val="24"/>
          <w:szCs w:val="24"/>
        </w:rPr>
        <w:t xml:space="preserve">futurs </w:t>
      </w:r>
      <w:r w:rsidR="006C0EB6" w:rsidRPr="006C0EB6">
        <w:rPr>
          <w:b/>
          <w:i/>
          <w:sz w:val="24"/>
          <w:szCs w:val="24"/>
        </w:rPr>
        <w:t>est impérative</w:t>
      </w:r>
      <w:r w:rsidR="006C0EB6">
        <w:rPr>
          <w:b/>
          <w:i/>
          <w:sz w:val="24"/>
          <w:szCs w:val="24"/>
        </w:rPr>
        <w:t>.</w:t>
      </w:r>
    </w:p>
    <w:p w:rsidR="00651C46" w:rsidRPr="00651C46" w:rsidRDefault="009E755E" w:rsidP="006376C3">
      <w:pPr>
        <w:numPr>
          <w:ilvl w:val="0"/>
          <w:numId w:val="15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/>
          <w:b/>
          <w:sz w:val="28"/>
          <w:szCs w:val="28"/>
        </w:rPr>
      </w:pPr>
      <w:r w:rsidRPr="00651C46">
        <w:rPr>
          <w:rFonts w:asciiTheme="minorHAnsi" w:hAnsiTheme="minorHAnsi"/>
          <w:b/>
          <w:sz w:val="28"/>
          <w:szCs w:val="28"/>
        </w:rPr>
        <w:t>Célébration du mariage :</w:t>
      </w:r>
    </w:p>
    <w:p w:rsidR="006163AA" w:rsidRPr="00651C46" w:rsidRDefault="006163AA" w:rsidP="00510CB5">
      <w:pPr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sz w:val="24"/>
          <w:szCs w:val="24"/>
        </w:rPr>
        <w:t>La date de célébration est laissé</w:t>
      </w:r>
      <w:r w:rsidR="00BC11B0" w:rsidRPr="00651C46">
        <w:rPr>
          <w:rFonts w:asciiTheme="minorHAnsi" w:hAnsiTheme="minorHAnsi"/>
          <w:sz w:val="24"/>
          <w:szCs w:val="24"/>
        </w:rPr>
        <w:t>e</w:t>
      </w:r>
      <w:r w:rsidRPr="00651C46">
        <w:rPr>
          <w:rFonts w:asciiTheme="minorHAnsi" w:hAnsiTheme="minorHAnsi"/>
          <w:sz w:val="24"/>
          <w:szCs w:val="24"/>
        </w:rPr>
        <w:t xml:space="preserve"> au choix des futurs(es) </w:t>
      </w:r>
      <w:proofErr w:type="gramStart"/>
      <w:r w:rsidRPr="00651C46">
        <w:rPr>
          <w:rFonts w:asciiTheme="minorHAnsi" w:hAnsiTheme="minorHAnsi"/>
          <w:sz w:val="24"/>
          <w:szCs w:val="24"/>
        </w:rPr>
        <w:t>époux(</w:t>
      </w:r>
      <w:proofErr w:type="gramEnd"/>
      <w:r w:rsidRPr="00651C46">
        <w:rPr>
          <w:rFonts w:asciiTheme="minorHAnsi" w:hAnsiTheme="minorHAnsi"/>
          <w:sz w:val="24"/>
          <w:szCs w:val="24"/>
        </w:rPr>
        <w:t>ses), selon les disponibilités. En revanche, l’heure de celle-ci sera fixée par le service de l’Etat Civil</w:t>
      </w:r>
      <w:r w:rsidR="009E755E" w:rsidRPr="00651C46">
        <w:rPr>
          <w:rFonts w:asciiTheme="minorHAnsi" w:hAnsiTheme="minorHAnsi"/>
          <w:sz w:val="24"/>
          <w:szCs w:val="24"/>
        </w:rPr>
        <w:t>.</w:t>
      </w:r>
    </w:p>
    <w:p w:rsidR="006163AA" w:rsidRPr="00510CB5" w:rsidRDefault="009E755E" w:rsidP="00651C46">
      <w:pPr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sz w:val="24"/>
          <w:szCs w:val="24"/>
        </w:rPr>
        <w:t>Le</w:t>
      </w:r>
      <w:r w:rsidR="006376C3">
        <w:rPr>
          <w:rFonts w:asciiTheme="minorHAnsi" w:hAnsiTheme="minorHAnsi"/>
          <w:sz w:val="24"/>
          <w:szCs w:val="24"/>
        </w:rPr>
        <w:t xml:space="preserve"> </w:t>
      </w:r>
      <w:r w:rsidRPr="00651C46">
        <w:rPr>
          <w:rFonts w:asciiTheme="minorHAnsi" w:hAnsiTheme="minorHAnsi"/>
          <w:sz w:val="24"/>
          <w:szCs w:val="24"/>
        </w:rPr>
        <w:t>nombre de personnes présent</w:t>
      </w:r>
      <w:r w:rsidR="006376C3">
        <w:rPr>
          <w:rFonts w:asciiTheme="minorHAnsi" w:hAnsiTheme="minorHAnsi"/>
          <w:sz w:val="24"/>
          <w:szCs w:val="24"/>
        </w:rPr>
        <w:t>e</w:t>
      </w:r>
      <w:r w:rsidRPr="00651C46">
        <w:rPr>
          <w:rFonts w:asciiTheme="minorHAnsi" w:hAnsiTheme="minorHAnsi"/>
          <w:sz w:val="24"/>
          <w:szCs w:val="24"/>
        </w:rPr>
        <w:t xml:space="preserve">s peut-être restreint en raison de </w:t>
      </w:r>
      <w:r w:rsidR="001D6503">
        <w:rPr>
          <w:rFonts w:asciiTheme="minorHAnsi" w:hAnsiTheme="minorHAnsi"/>
          <w:sz w:val="24"/>
          <w:szCs w:val="24"/>
        </w:rPr>
        <w:t xml:space="preserve">la </w:t>
      </w:r>
      <w:r w:rsidRPr="00651C46">
        <w:rPr>
          <w:rFonts w:asciiTheme="minorHAnsi" w:hAnsiTheme="minorHAnsi"/>
          <w:sz w:val="24"/>
          <w:szCs w:val="24"/>
        </w:rPr>
        <w:t>crise sanitaire selon les instructions gouvernementales</w:t>
      </w:r>
      <w:r w:rsidR="001D6503">
        <w:rPr>
          <w:rFonts w:asciiTheme="minorHAnsi" w:hAnsiTheme="minorHAnsi"/>
          <w:sz w:val="24"/>
          <w:szCs w:val="24"/>
        </w:rPr>
        <w:t>. Renseignez-vous au préalable</w:t>
      </w:r>
      <w:r w:rsidR="00651C46" w:rsidRPr="00651C46">
        <w:rPr>
          <w:rFonts w:asciiTheme="minorHAnsi" w:hAnsiTheme="minorHAnsi"/>
          <w:sz w:val="24"/>
          <w:szCs w:val="24"/>
        </w:rPr>
        <w:t xml:space="preserve">. </w:t>
      </w:r>
      <w:r w:rsidRPr="00651C46">
        <w:rPr>
          <w:rFonts w:asciiTheme="minorHAnsi" w:hAnsiTheme="minorHAnsi"/>
          <w:sz w:val="24"/>
          <w:szCs w:val="24"/>
        </w:rPr>
        <w:t xml:space="preserve"> </w:t>
      </w:r>
    </w:p>
    <w:p w:rsidR="006163AA" w:rsidRPr="001D6503" w:rsidRDefault="006163AA" w:rsidP="001D6503">
      <w:pPr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651C46">
        <w:rPr>
          <w:rFonts w:asciiTheme="minorHAnsi" w:hAnsiTheme="minorHAnsi"/>
          <w:sz w:val="24"/>
          <w:szCs w:val="24"/>
        </w:rPr>
        <w:t>Si l’un (l’une) des futurs(es) époux</w:t>
      </w:r>
      <w:r w:rsidR="006376C3">
        <w:rPr>
          <w:rFonts w:asciiTheme="minorHAnsi" w:hAnsiTheme="minorHAnsi"/>
          <w:sz w:val="24"/>
          <w:szCs w:val="24"/>
        </w:rPr>
        <w:t xml:space="preserve"> </w:t>
      </w:r>
      <w:r w:rsidRPr="00651C46">
        <w:rPr>
          <w:rFonts w:asciiTheme="minorHAnsi" w:hAnsiTheme="minorHAnsi"/>
          <w:sz w:val="24"/>
          <w:szCs w:val="24"/>
        </w:rPr>
        <w:t>(ses) ou les deux ne maîtrisent pas la langue française, vous devez vous faire assister d’un interprète pour la célébration de votre mariage.</w:t>
      </w:r>
      <w:r w:rsidR="001D6503">
        <w:rPr>
          <w:rFonts w:asciiTheme="minorHAnsi" w:hAnsiTheme="minorHAnsi"/>
          <w:sz w:val="24"/>
          <w:szCs w:val="24"/>
        </w:rPr>
        <w:t xml:space="preserve"> </w:t>
      </w:r>
      <w:r w:rsidRPr="001D6503">
        <w:rPr>
          <w:rFonts w:asciiTheme="minorHAnsi" w:hAnsiTheme="minorHAnsi"/>
          <w:sz w:val="24"/>
          <w:szCs w:val="24"/>
        </w:rPr>
        <w:t>Il vous est possible de recourir à :</w:t>
      </w:r>
    </w:p>
    <w:p w:rsidR="00510CB5" w:rsidRDefault="006163AA" w:rsidP="001D6503">
      <w:pPr>
        <w:numPr>
          <w:ilvl w:val="2"/>
          <w:numId w:val="22"/>
        </w:numPr>
        <w:spacing w:after="120"/>
        <w:ind w:left="1418" w:hanging="284"/>
        <w:jc w:val="both"/>
        <w:rPr>
          <w:rFonts w:asciiTheme="minorHAnsi" w:hAnsiTheme="minorHAnsi"/>
          <w:sz w:val="24"/>
          <w:szCs w:val="24"/>
        </w:rPr>
      </w:pPr>
      <w:bookmarkStart w:id="0" w:name="_GoBack"/>
      <w:r w:rsidRPr="00510CB5">
        <w:rPr>
          <w:rFonts w:asciiTheme="minorHAnsi" w:hAnsiTheme="minorHAnsi"/>
          <w:sz w:val="24"/>
          <w:szCs w:val="24"/>
        </w:rPr>
        <w:t>un interprète assermenté auprès d’une cour d’appel en France, cette démarche est à vos frais.</w:t>
      </w:r>
    </w:p>
    <w:p w:rsidR="006163AA" w:rsidRPr="00510CB5" w:rsidRDefault="006163AA" w:rsidP="001D6503">
      <w:pPr>
        <w:numPr>
          <w:ilvl w:val="2"/>
          <w:numId w:val="22"/>
        </w:numPr>
        <w:spacing w:after="120"/>
        <w:ind w:left="1418" w:hanging="284"/>
        <w:jc w:val="both"/>
        <w:rPr>
          <w:rFonts w:asciiTheme="minorHAnsi" w:hAnsiTheme="minorHAnsi"/>
          <w:sz w:val="24"/>
          <w:szCs w:val="24"/>
        </w:rPr>
      </w:pPr>
      <w:r w:rsidRPr="00510CB5">
        <w:rPr>
          <w:rFonts w:asciiTheme="minorHAnsi" w:hAnsiTheme="minorHAnsi"/>
          <w:sz w:val="24"/>
          <w:szCs w:val="24"/>
        </w:rPr>
        <w:t>une personne de votre entourage qui sera en mesure de se charger de la traduction des articles du code civil et de l’acte de mariage.</w:t>
      </w:r>
      <w:bookmarkEnd w:id="0"/>
    </w:p>
    <w:sectPr w:rsidR="006163AA" w:rsidRPr="00510CB5" w:rsidSect="00DD08E6">
      <w:pgSz w:w="11906" w:h="16838"/>
      <w:pgMar w:top="1418" w:right="164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68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7A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EE5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A8B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588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9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AF1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22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2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6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6E27"/>
    <w:multiLevelType w:val="hybridMultilevel"/>
    <w:tmpl w:val="5C64C9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87EF6"/>
    <w:multiLevelType w:val="hybridMultilevel"/>
    <w:tmpl w:val="C9AE9D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12BD6"/>
    <w:multiLevelType w:val="hybridMultilevel"/>
    <w:tmpl w:val="C38A1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C43EE"/>
    <w:multiLevelType w:val="hybridMultilevel"/>
    <w:tmpl w:val="82464F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82CC5"/>
    <w:multiLevelType w:val="hybridMultilevel"/>
    <w:tmpl w:val="EAF0B522"/>
    <w:lvl w:ilvl="0" w:tplc="A1BE76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F04E0"/>
    <w:multiLevelType w:val="hybridMultilevel"/>
    <w:tmpl w:val="CD2E1426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345DEC"/>
    <w:multiLevelType w:val="hybridMultilevel"/>
    <w:tmpl w:val="D6609B2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B3C80"/>
    <w:multiLevelType w:val="hybridMultilevel"/>
    <w:tmpl w:val="6E94B020"/>
    <w:lvl w:ilvl="0" w:tplc="BFC6BCFA">
      <w:start w:val="1"/>
      <w:numFmt w:val="bullet"/>
      <w:lvlText w:val="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F922D7F"/>
    <w:multiLevelType w:val="hybridMultilevel"/>
    <w:tmpl w:val="FA9AA7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93628"/>
    <w:multiLevelType w:val="hybridMultilevel"/>
    <w:tmpl w:val="8F202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474C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3313"/>
    <w:multiLevelType w:val="hybridMultilevel"/>
    <w:tmpl w:val="7562CBF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7F6A3F"/>
    <w:multiLevelType w:val="hybridMultilevel"/>
    <w:tmpl w:val="41829348"/>
    <w:lvl w:ilvl="0" w:tplc="BFC6BCF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1"/>
  </w:num>
  <w:num w:numId="14">
    <w:abstractNumId w:val="20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4EB"/>
    <w:rsid w:val="00011D07"/>
    <w:rsid w:val="000746BA"/>
    <w:rsid w:val="000D0CA4"/>
    <w:rsid w:val="000E6900"/>
    <w:rsid w:val="00132714"/>
    <w:rsid w:val="00146761"/>
    <w:rsid w:val="001C5616"/>
    <w:rsid w:val="001D6503"/>
    <w:rsid w:val="002271BB"/>
    <w:rsid w:val="002D4634"/>
    <w:rsid w:val="00307F42"/>
    <w:rsid w:val="00356363"/>
    <w:rsid w:val="003830CA"/>
    <w:rsid w:val="003B7E55"/>
    <w:rsid w:val="003C2F95"/>
    <w:rsid w:val="0042343B"/>
    <w:rsid w:val="00432275"/>
    <w:rsid w:val="00432829"/>
    <w:rsid w:val="0043767E"/>
    <w:rsid w:val="004A7CE4"/>
    <w:rsid w:val="004C6D75"/>
    <w:rsid w:val="004E1747"/>
    <w:rsid w:val="0050180C"/>
    <w:rsid w:val="00507B71"/>
    <w:rsid w:val="00510CB5"/>
    <w:rsid w:val="00536C7C"/>
    <w:rsid w:val="00571FBF"/>
    <w:rsid w:val="00597330"/>
    <w:rsid w:val="005B76C1"/>
    <w:rsid w:val="005C6633"/>
    <w:rsid w:val="005E06F0"/>
    <w:rsid w:val="006163AA"/>
    <w:rsid w:val="006219EC"/>
    <w:rsid w:val="00631780"/>
    <w:rsid w:val="00635B40"/>
    <w:rsid w:val="006376C3"/>
    <w:rsid w:val="00646A6C"/>
    <w:rsid w:val="00651C46"/>
    <w:rsid w:val="00652897"/>
    <w:rsid w:val="00653E93"/>
    <w:rsid w:val="00661951"/>
    <w:rsid w:val="00683CFC"/>
    <w:rsid w:val="006C0EB6"/>
    <w:rsid w:val="006D7970"/>
    <w:rsid w:val="006F5403"/>
    <w:rsid w:val="00704063"/>
    <w:rsid w:val="0072189C"/>
    <w:rsid w:val="0072504C"/>
    <w:rsid w:val="007534CF"/>
    <w:rsid w:val="007B60E8"/>
    <w:rsid w:val="0080742F"/>
    <w:rsid w:val="00820199"/>
    <w:rsid w:val="00871D5A"/>
    <w:rsid w:val="008B6A93"/>
    <w:rsid w:val="008C28AC"/>
    <w:rsid w:val="008F4003"/>
    <w:rsid w:val="0091045E"/>
    <w:rsid w:val="0091412B"/>
    <w:rsid w:val="00932EE6"/>
    <w:rsid w:val="009A73AF"/>
    <w:rsid w:val="009E755E"/>
    <w:rsid w:val="00A23014"/>
    <w:rsid w:val="00A82912"/>
    <w:rsid w:val="00AA1B38"/>
    <w:rsid w:val="00AE24A1"/>
    <w:rsid w:val="00B06602"/>
    <w:rsid w:val="00B11438"/>
    <w:rsid w:val="00B50153"/>
    <w:rsid w:val="00B71BD6"/>
    <w:rsid w:val="00BB6EC8"/>
    <w:rsid w:val="00BC11B0"/>
    <w:rsid w:val="00BC2D5B"/>
    <w:rsid w:val="00C369B6"/>
    <w:rsid w:val="00C57D8C"/>
    <w:rsid w:val="00C816E7"/>
    <w:rsid w:val="00CC5928"/>
    <w:rsid w:val="00CF363C"/>
    <w:rsid w:val="00CF5FEE"/>
    <w:rsid w:val="00D27E43"/>
    <w:rsid w:val="00D728DB"/>
    <w:rsid w:val="00D87691"/>
    <w:rsid w:val="00DA707E"/>
    <w:rsid w:val="00DC3EE9"/>
    <w:rsid w:val="00DD08E6"/>
    <w:rsid w:val="00DF726B"/>
    <w:rsid w:val="00E65034"/>
    <w:rsid w:val="00E823C5"/>
    <w:rsid w:val="00E841D3"/>
    <w:rsid w:val="00E874B3"/>
    <w:rsid w:val="00E94ACC"/>
    <w:rsid w:val="00EB74EB"/>
    <w:rsid w:val="00F34B45"/>
    <w:rsid w:val="00F51537"/>
    <w:rsid w:val="00F61C77"/>
    <w:rsid w:val="00F9061C"/>
    <w:rsid w:val="00F9531A"/>
    <w:rsid w:val="00FB29BF"/>
    <w:rsid w:val="00FB4188"/>
    <w:rsid w:val="00FE4400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20D1BAE-D47D-41DF-9129-637B558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B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74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EB74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816E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71F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Bénédicte MOREAU</dc:creator>
  <cp:keywords/>
  <dc:description/>
  <cp:lastModifiedBy>Guichet Formalités administratives 2</cp:lastModifiedBy>
  <cp:revision>13</cp:revision>
  <cp:lastPrinted>2020-11-13T10:56:00Z</cp:lastPrinted>
  <dcterms:created xsi:type="dcterms:W3CDTF">2014-10-19T20:01:00Z</dcterms:created>
  <dcterms:modified xsi:type="dcterms:W3CDTF">2020-11-16T08:37:00Z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54628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